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770.0" w:type="dxa"/>
        <w:jc w:val="left"/>
        <w:tblLayout w:type="fixed"/>
        <w:tblLook w:val="0400"/>
      </w:tblPr>
      <w:tblGrid>
        <w:gridCol w:w="4369"/>
        <w:gridCol w:w="6014"/>
        <w:gridCol w:w="1387"/>
        <w:tblGridChange w:id="0">
          <w:tblGrid>
            <w:gridCol w:w="4369"/>
            <w:gridCol w:w="6014"/>
            <w:gridCol w:w="1387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tabs>
                <w:tab w:val="right" w:leader="none" w:pos="9900"/>
              </w:tabs>
              <w:spacing w:after="120" w:lineRule="auto"/>
              <w:ind w:right="-2142"/>
              <w:rPr>
                <w:rFonts w:ascii="Tahoma" w:cs="Tahoma" w:eastAsia="Tahoma" w:hAnsi="Tahoma"/>
                <w:b w:val="1"/>
                <w:smallCaps w:val="1"/>
                <w:sz w:val="36"/>
                <w:szCs w:val="36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591820</wp:posOffset>
                      </wp:positionV>
                      <wp:extent cx="3840480" cy="38671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3435285" y="3596168"/>
                                <a:ext cx="3821430" cy="367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36"/>
                                      <w:vertAlign w:val="baseline"/>
                                    </w:rPr>
                                    <w:t xml:space="preserve">Aymeric Faucheux</w:t>
                                  </w:r>
                                </w:p>
                              </w:txbxContent>
                            </wps:txbx>
                            <wps:bodyPr anchorCtr="0" anchor="t" bIns="45700" lIns="91425" spcFirstLastPara="1" rIns="91425" wrap="square" tIns="457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45720" distT="45720" distL="114300" distR="11430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591820</wp:posOffset>
                      </wp:positionV>
                      <wp:extent cx="3840480" cy="386715"/>
                      <wp:effectExtent b="0" l="0" r="0" t="0"/>
                      <wp:wrapNone/>
                      <wp:docPr id="25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840480" cy="3867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-68226</wp:posOffset>
                  </wp:positionH>
                  <wp:positionV relativeFrom="paragraph">
                    <wp:posOffset>635</wp:posOffset>
                  </wp:positionV>
                  <wp:extent cx="787400" cy="918210"/>
                  <wp:effectExtent b="0" l="0" r="0" t="0"/>
                  <wp:wrapSquare wrapText="bothSides" distB="0" distT="0" distL="114300" distR="114300"/>
                  <wp:docPr id="26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7400" cy="91821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Kraainem, Belgium</w:t>
            </w:r>
          </w:p>
          <w:p w:rsidR="00000000" w:rsidDel="00000000" w:rsidP="00000000" w:rsidRDefault="00000000" w:rsidRPr="00000000" w14:paraId="00000007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m: +32 494 98 62 74</w:t>
            </w:r>
          </w:p>
          <w:p w:rsidR="00000000" w:rsidDel="00000000" w:rsidP="00000000" w:rsidRDefault="00000000" w:rsidRPr="00000000" w14:paraId="00000008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a.faucheux@gmail.com</w:t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right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pBdr>
          <w:top w:color="000000" w:space="5" w:sz="24" w:val="single"/>
          <w:bottom w:color="000000" w:space="8" w:sz="24" w:val="single"/>
        </w:pBdr>
        <w:shd w:fill="f2f2f2" w:val="clear"/>
        <w:spacing w:before="240" w:lineRule="auto"/>
        <w:jc w:val="center"/>
        <w:rPr>
          <w:rFonts w:ascii="Tahoma" w:cs="Tahoma" w:eastAsia="Tahoma" w:hAnsi="Tahoma"/>
          <w:b w:val="1"/>
          <w:smallCaps w:val="1"/>
          <w:sz w:val="29"/>
          <w:szCs w:val="29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29"/>
          <w:szCs w:val="29"/>
          <w:rtl w:val="0"/>
        </w:rPr>
        <w:t xml:space="preserve">Professional Summary</w:t>
      </w:r>
    </w:p>
    <w:p w:rsidR="00000000" w:rsidDel="00000000" w:rsidP="00000000" w:rsidRDefault="00000000" w:rsidRPr="00000000" w14:paraId="0000000B">
      <w:pPr>
        <w:pBdr>
          <w:top w:color="000000" w:space="5" w:sz="24" w:val="single"/>
          <w:bottom w:color="000000" w:space="8" w:sz="24" w:val="single"/>
        </w:pBdr>
        <w:shd w:fill="f2f2f2" w:val="clear"/>
        <w:jc w:val="center"/>
        <w:rPr>
          <w:rFonts w:ascii="Tahoma" w:cs="Tahoma" w:eastAsia="Tahoma" w:hAnsi="Tahoma"/>
          <w:b w:val="1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Results-driven professional with career-long record of retail management, buying &amp; merchandising, category management and business development success for leading organizations in fashion &amp; luxury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before="160" w:lineRule="auto"/>
        <w:jc w:val="both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Accomplished, results-oriented professional highly regarded for developing attractive and high performing brands and products assortments, generating and driving revenue and sales, and administering all retail and merchandising operations. Proven leader with a history of building and directing high-performing teams, exceeding objectives, and fostering a culture of continuous improvement. Adept at navigating dynamic business environments and implementing strategic initiatives to enhance operational efficiency and sales growth. Thrives in fast-paced, collaborative, and diverse environments. Equipped with international fashion consumer proficiency in Europe, America, the Middle East, and Asia. Please visit my portfolio at www.aymericfaucheux.com. </w:t>
      </w:r>
    </w:p>
    <w:p w:rsidR="00000000" w:rsidDel="00000000" w:rsidP="00000000" w:rsidRDefault="00000000" w:rsidRPr="00000000" w14:paraId="0000000D">
      <w:pPr>
        <w:pBdr>
          <w:top w:color="000000" w:space="1" w:sz="4" w:val="single"/>
          <w:bottom w:color="000000" w:space="1" w:sz="4" w:val="single"/>
        </w:pBdr>
        <w:shd w:fill="f2f2f2" w:val="clear"/>
        <w:spacing w:before="320" w:lineRule="auto"/>
        <w:rPr>
          <w:rFonts w:ascii="Tahoma" w:cs="Tahoma" w:eastAsia="Tahoma" w:hAnsi="Tahoma"/>
          <w:b w:val="1"/>
          <w:smallCaps w:val="1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30"/>
          <w:szCs w:val="30"/>
          <w:rtl w:val="0"/>
        </w:rPr>
        <w:t xml:space="preserve">Core Competencies</w:t>
      </w:r>
    </w:p>
    <w:tbl>
      <w:tblPr>
        <w:tblStyle w:val="Table2"/>
        <w:tblW w:w="10311.999999999998" w:type="dxa"/>
        <w:jc w:val="left"/>
        <w:tblInd w:w="-34.0" w:type="dxa"/>
        <w:tblLayout w:type="fixed"/>
        <w:tblLook w:val="0400"/>
      </w:tblPr>
      <w:tblGrid>
        <w:gridCol w:w="3418"/>
        <w:gridCol w:w="3510"/>
        <w:gridCol w:w="3384"/>
        <w:tblGridChange w:id="0">
          <w:tblGrid>
            <w:gridCol w:w="3418"/>
            <w:gridCol w:w="3510"/>
            <w:gridCol w:w="3384"/>
          </w:tblGrid>
        </w:tblGridChange>
      </w:tblGrid>
      <w:tr>
        <w:trPr>
          <w:cantSplit w:val="0"/>
          <w:trHeight w:val="1456.6210937499995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E">
            <w:pPr>
              <w:ind w:left="90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Product &amp; Brand Management</w:t>
            </w:r>
          </w:p>
          <w:p w:rsidR="00000000" w:rsidDel="00000000" w:rsidP="00000000" w:rsidRDefault="00000000" w:rsidRPr="00000000" w14:paraId="00000010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Product Merchandising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Assortment Planning</w:t>
            </w:r>
          </w:p>
          <w:p w:rsidR="00000000" w:rsidDel="00000000" w:rsidP="00000000" w:rsidRDefault="00000000" w:rsidRPr="00000000" w14:paraId="00000012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Visual Merchandising</w:t>
            </w:r>
          </w:p>
          <w:p w:rsidR="00000000" w:rsidDel="00000000" w:rsidP="00000000" w:rsidRDefault="00000000" w:rsidRPr="00000000" w14:paraId="00000013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Brand Positioning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Luxury &amp; Fashion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5">
            <w:pPr>
              <w:ind w:left="90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  Retail Management</w:t>
            </w:r>
          </w:p>
          <w:p w:rsidR="00000000" w:rsidDel="00000000" w:rsidP="00000000" w:rsidRDefault="00000000" w:rsidRPr="00000000" w14:paraId="00000017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Retail Buying</w:t>
            </w:r>
          </w:p>
          <w:p w:rsidR="00000000" w:rsidDel="00000000" w:rsidP="00000000" w:rsidRDefault="00000000" w:rsidRPr="00000000" w14:paraId="00000018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Retail Operations</w:t>
            </w:r>
          </w:p>
          <w:p w:rsidR="00000000" w:rsidDel="00000000" w:rsidP="00000000" w:rsidRDefault="00000000" w:rsidRPr="00000000" w14:paraId="00000019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Vendor Negotiation</w:t>
            </w:r>
          </w:p>
          <w:p w:rsidR="00000000" w:rsidDel="00000000" w:rsidP="00000000" w:rsidRDefault="00000000" w:rsidRPr="00000000" w14:paraId="0000001A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Store Design/Layout</w:t>
            </w:r>
          </w:p>
          <w:p w:rsidR="00000000" w:rsidDel="00000000" w:rsidP="00000000" w:rsidRDefault="00000000" w:rsidRPr="00000000" w14:paraId="0000001B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Store Animation/Event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ind w:left="907" w:firstLine="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ahoma" w:cs="Tahoma" w:eastAsia="Tahoma" w:hAnsi="Tahoma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Business Leadership</w:t>
            </w:r>
          </w:p>
          <w:p w:rsidR="00000000" w:rsidDel="00000000" w:rsidP="00000000" w:rsidRDefault="00000000" w:rsidRPr="00000000" w14:paraId="0000001E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Team Management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Strategic Planning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  <w:u w:val="none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Data Analytics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Process Implementation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2"/>
              </w:numPr>
              <w:ind w:left="907" w:hanging="360"/>
              <w:rPr>
                <w:rFonts w:ascii="Tahoma" w:cs="Tahoma" w:eastAsia="Tahoma" w:hAnsi="Tahoma"/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Budget &amp; OTB </w:t>
            </w:r>
          </w:p>
        </w:tc>
      </w:tr>
    </w:tbl>
    <w:p w:rsidR="00000000" w:rsidDel="00000000" w:rsidP="00000000" w:rsidRDefault="00000000" w:rsidRPr="00000000" w14:paraId="00000023">
      <w:pPr>
        <w:pBdr>
          <w:top w:color="000000" w:space="1" w:sz="4" w:val="single"/>
          <w:bottom w:color="000000" w:space="1" w:sz="4" w:val="single"/>
        </w:pBdr>
        <w:shd w:fill="f2f2f2" w:val="clear"/>
        <w:spacing w:before="320" w:lineRule="auto"/>
        <w:rPr>
          <w:rFonts w:ascii="Tahoma" w:cs="Tahoma" w:eastAsia="Tahoma" w:hAnsi="Tahoma"/>
          <w:b w:val="1"/>
          <w:smallCaps w:val="1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30"/>
          <w:szCs w:val="30"/>
          <w:rtl w:val="0"/>
        </w:rPr>
        <w:t xml:space="preserve">Professional Experience</w:t>
      </w:r>
    </w:p>
    <w:p w:rsidR="00000000" w:rsidDel="00000000" w:rsidP="00000000" w:rsidRDefault="00000000" w:rsidRPr="00000000" w14:paraId="00000024">
      <w:pPr>
        <w:tabs>
          <w:tab w:val="right" w:leader="none" w:pos="9648"/>
        </w:tabs>
        <w:spacing w:before="200" w:lineRule="auto"/>
        <w:rPr>
          <w:rFonts w:ascii="Tahoma" w:cs="Tahoma" w:eastAsia="Tahoma" w:hAnsi="Tahoma"/>
          <w:smallCaps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The Bicester Collection (a.k.a. value retail), maasmechelen, belgium, january 2024 to date</w:t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RETAIL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Member of the Executive Committee, reporting to the Business Director.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Directed a high-performing team of 11, including Retail and F&amp;B Managers, Merchants and Visual Merchandisers.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Spearheaded the operational and sales performance of 100 boutiques, surpassing €165M sales.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Reengineered departmental structure, enhancing team efficiency and streamlining workflows.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Implemented new processes at every stage to boost productivity and reduce non-valuable tasks.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Cultivated strategic partnerships with brands, fostering a collaborative and supportive environment.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Achieved 4% sales growth in 2024, overachieving market performance by 8 percentage points.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tabs>
          <w:tab w:val="right" w:leader="none" w:pos="9648"/>
        </w:tabs>
        <w:spacing w:before="200" w:lineRule="auto"/>
        <w:rPr>
          <w:rFonts w:ascii="Tahoma" w:cs="Tahoma" w:eastAsia="Tahoma" w:hAnsi="Tahoma"/>
          <w:smallCaps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The Bicester Collection (a.k.a. value retail), maasmechelen, belgium, april 2023 to december 2023</w:t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DEPUTY RETAIL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right" w:leader="none" w:pos="9648"/>
        </w:tabs>
        <w:spacing w:before="200" w:lineRule="auto"/>
        <w:rPr>
          <w:rFonts w:ascii="Tahoma" w:cs="Tahoma" w:eastAsia="Tahoma" w:hAnsi="Tahoma"/>
          <w:smallCaps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The Bicester Collection (a.k.a. value retail), wertheim, germany, November 2020 to March 2023</w:t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SENIOR MERCHANT MANAGER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Directed the product planning strategy and communication, aligning with overarching business objectives.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Shaped retail department priorities by leveraging key product trends and insights.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Established new operational frameworks and processes for this newly created role at European-level.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Pioneered innovative automated processes, enhancing efficiency and productivity at the company level.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Developed and defined product communication themes, curating all featured products across channels.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  <w:u w:val="no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Conducted in-depth competitive product analysis, providing strategic recommendations that contributed 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left="900" w:firstLine="0"/>
        <w:rPr>
          <w:rFonts w:ascii="Tahoma" w:cs="Tahoma" w:eastAsia="Tahoma" w:hAnsi="Tahoma"/>
          <w:smallCaps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up to a 30% sales increase for key brands.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tabs>
          <w:tab w:val="right" w:leader="none" w:pos="9648"/>
        </w:tabs>
        <w:spacing w:before="20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DFX Fashion Group, Panama City, October 2018 to August 2020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FOUNDER &amp; MANAGING DIRECTOR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Led the establishment and development of a distribution and representation company specializing in Fashion &amp; Accessories for Global Travel Retail and Latin America local markets.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Navigated the negotiation and closing of a distribution deal of 3 European brands.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Drove the development and execution of the Global Travel Retail Strategy of Save My Bag brand.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Selected the product assortment per brand, country, and channel for each brand.</w:t>
      </w:r>
    </w:p>
    <w:p w:rsidR="00000000" w:rsidDel="00000000" w:rsidP="00000000" w:rsidRDefault="00000000" w:rsidRPr="00000000" w14:paraId="0000003A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Defined strategic pricing for each product by market and sales channel.</w:t>
      </w:r>
    </w:p>
    <w:p w:rsidR="00000000" w:rsidDel="00000000" w:rsidP="00000000" w:rsidRDefault="00000000" w:rsidRPr="00000000" w14:paraId="0000003B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Transitioned the company to an online-only sales model maximizing e-commerce performance.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Created and administered 3 e-commerce sites through effective employment of my expertise.</w:t>
      </w:r>
    </w:p>
    <w:p w:rsidR="00000000" w:rsidDel="00000000" w:rsidP="00000000" w:rsidRDefault="00000000" w:rsidRPr="00000000" w14:paraId="0000003D">
      <w:pPr>
        <w:rPr>
          <w:rFonts w:ascii="Tahoma" w:cs="Tahoma" w:eastAsia="Tahoma" w:hAnsi="Tahoma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DFS/T Galleria (LVMH), Hong Kong S.A.R., April 2017 to September 2018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GLOBAL MERCHANDISE MANAGER – Men Ready-to-Wear &amp; Accessories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Served in an integral role by overseeing the Ready to Wear and multi-brand department.</w:t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Supervised and provided direction and leadership to a team of 3 Buyers &amp; Senior Buyers.</w:t>
      </w:r>
    </w:p>
    <w:p w:rsidR="00000000" w:rsidDel="00000000" w:rsidP="00000000" w:rsidRDefault="00000000" w:rsidRPr="00000000" w14:paraId="00000041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Led the seasonal buying of more than 45 brands (e.g. Zegna, Moncler, Ralph Lauren).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Managed a global Open-to-Buy of nearly US$40 million.</w:t>
      </w:r>
    </w:p>
    <w:p w:rsidR="00000000" w:rsidDel="00000000" w:rsidP="00000000" w:rsidRDefault="00000000" w:rsidRPr="00000000" w14:paraId="00000043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Crafted product assortments to local demand for 60 stores in 15 countries around the world.</w:t>
      </w:r>
    </w:p>
    <w:p w:rsidR="00000000" w:rsidDel="00000000" w:rsidP="00000000" w:rsidRDefault="00000000" w:rsidRPr="00000000" w14:paraId="00000044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Defined the offer strategy, overseen store design and managed the opening of the Millennials driven store, </w:t>
      </w: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World Design Space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, in Macao (DFNI Award of the best new store in 2018).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Instituted significant improvements in the brands/products assortment for each store, leading to a 30% increase in category sell through.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Negotiated the successful introduction of 25 new brands in my portfolio.</w:t>
      </w:r>
    </w:p>
    <w:p w:rsidR="00000000" w:rsidDel="00000000" w:rsidP="00000000" w:rsidRDefault="00000000" w:rsidRPr="00000000" w14:paraId="00000047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Increased portfolio sales performance by +61% Year-On-Year.</w:t>
      </w:r>
    </w:p>
    <w:p w:rsidR="00000000" w:rsidDel="00000000" w:rsidP="00000000" w:rsidRDefault="00000000" w:rsidRPr="00000000" w14:paraId="00000048">
      <w:pPr>
        <w:tabs>
          <w:tab w:val="right" w:leader="none" w:pos="9648"/>
        </w:tabs>
        <w:spacing w:before="20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Qatar Duty Free, Doha, Qatar, February 2014 to March 2017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CATEGORY MANAGER – Luxury / 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Provided leadership to the luxury and fashion category through effective employment of my expertise.</w:t>
      </w:r>
    </w:p>
    <w:p w:rsidR="00000000" w:rsidDel="00000000" w:rsidP="00000000" w:rsidRDefault="00000000" w:rsidRPr="00000000" w14:paraId="0000004A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Administered the Luxury/Fashion buying team of 5 Buyers and Senior Buyers.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Successfully conducted, negotiated, and implemented the brand assortment and product merchandising plan for 7 Multi-brand Concept stores for the opening of Qatar Airways’ new airport.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Managed the seasonal purchasing of over 30,000 skus yearly, for a total buying budget over $15million.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Maintained profitable partnership with more than 50 suppliers (e.g. Hermès, Giorgio Armani, Burberry).</w:t>
      </w:r>
    </w:p>
    <w:p w:rsidR="00000000" w:rsidDel="00000000" w:rsidP="00000000" w:rsidRDefault="00000000" w:rsidRPr="00000000" w14:paraId="0000004E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Direct responsibility for the sales performance of 20 stores, ranging from mid-price to high luxury.</w:t>
      </w:r>
    </w:p>
    <w:p w:rsidR="00000000" w:rsidDel="00000000" w:rsidP="00000000" w:rsidRDefault="00000000" w:rsidRPr="00000000" w14:paraId="0000004F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Put in place SOPs for purchasing and data creation to ensure compliance, effectiveness and data integrity.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Operated in a pivotal capacity by organizing the first Giorgio Armani Fashion Show in an airport. Efforts were recognized with the 2015 DFNI Award for the Best New Fashion and Accessories Promotion.</w:t>
      </w:r>
    </w:p>
    <w:p w:rsidR="00000000" w:rsidDel="00000000" w:rsidP="00000000" w:rsidRDefault="00000000" w:rsidRPr="00000000" w14:paraId="00000051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Extensive operations resulted in +150% in Fashion category sales and the duplication of  Fashion share of sales in company turnover.</w:t>
      </w:r>
    </w:p>
    <w:p w:rsidR="00000000" w:rsidDel="00000000" w:rsidP="00000000" w:rsidRDefault="00000000" w:rsidRPr="00000000" w14:paraId="00000052">
      <w:pPr>
        <w:tabs>
          <w:tab w:val="right" w:leader="none" w:pos="9648"/>
        </w:tabs>
        <w:spacing w:before="20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Duty Free Americas, Panama, Panama, April 2008 to January 2014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SENIOR BUYER – Ready-to-wear, Accessories, Watches &amp; Jewelry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Managed a portfolio of 20 brands (e.g. Bvlgari, Ferragamo, E. Armani) reaching $15M Turnover in 2013.</w:t>
      </w:r>
    </w:p>
    <w:p w:rsidR="00000000" w:rsidDel="00000000" w:rsidP="00000000" w:rsidRDefault="00000000" w:rsidRPr="00000000" w14:paraId="00000054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Purchased and crafted product assortment for 80 stores across 7 countries in the Americas.</w:t>
      </w:r>
    </w:p>
    <w:p w:rsidR="00000000" w:rsidDel="00000000" w:rsidP="00000000" w:rsidRDefault="00000000" w:rsidRPr="00000000" w14:paraId="00000055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Directed the internal and external transformation of DFA’s Fashion Department to integrate ready-to-wear into their offer.</w:t>
      </w:r>
    </w:p>
    <w:p w:rsidR="00000000" w:rsidDel="00000000" w:rsidP="00000000" w:rsidRDefault="00000000" w:rsidRPr="00000000" w14:paraId="00000056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Exhibited success by driving a 5% increase in department’s share of total sales in Latin America.</w:t>
      </w:r>
    </w:p>
    <w:p w:rsidR="00000000" w:rsidDel="00000000" w:rsidP="00000000" w:rsidRDefault="00000000" w:rsidRPr="00000000" w14:paraId="00000057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Instituted a 50% increase in sales in the 2011 portfolio results and a 23% increase in sales in the 2012 portfolio results through careful selection and adjustment of product assortment by store.</w:t>
      </w:r>
    </w:p>
    <w:p w:rsidR="00000000" w:rsidDel="00000000" w:rsidP="00000000" w:rsidRDefault="00000000" w:rsidRPr="00000000" w14:paraId="00000058">
      <w:pPr>
        <w:spacing w:before="20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rtl w:val="0"/>
        </w:rPr>
        <w:t xml:space="preserve">Dufry Mexico, Mexico City, Mexico, February 2007 to March 2008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BUYER – Luxury / Fashion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ind w:left="907" w:hanging="360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Directed the Fashion/Luxury category for the 12 duty-free boutiques (e.g. Hermès, BOSS, Bvlgari) at Mexico City International Airport, selling $6.8M in 2007.</w:t>
      </w:r>
    </w:p>
    <w:p w:rsidR="00000000" w:rsidDel="00000000" w:rsidP="00000000" w:rsidRDefault="00000000" w:rsidRPr="00000000" w14:paraId="0000005A">
      <w:pPr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color="000000" w:space="1" w:sz="4" w:val="single"/>
          <w:bottom w:color="000000" w:space="0" w:sz="4" w:val="single"/>
        </w:pBdr>
        <w:shd w:fill="f2f2f2" w:val="clear"/>
        <w:spacing w:before="320" w:lineRule="auto"/>
        <w:rPr>
          <w:rFonts w:ascii="Tahoma" w:cs="Tahoma" w:eastAsia="Tahoma" w:hAnsi="Tahoma"/>
          <w:b w:val="1"/>
          <w:smallCaps w:val="1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30"/>
          <w:szCs w:val="30"/>
          <w:rtl w:val="0"/>
        </w:rPr>
        <w:t xml:space="preserve">Education and Credentials</w:t>
      </w:r>
    </w:p>
    <w:p w:rsidR="00000000" w:rsidDel="00000000" w:rsidP="00000000" w:rsidRDefault="00000000" w:rsidRPr="00000000" w14:paraId="0000005C">
      <w:pPr>
        <w:spacing w:before="20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u w:val="single"/>
          <w:rtl w:val="0"/>
        </w:rPr>
        <w:t xml:space="preserve">Master of Business Administration (M.B.A.), 2005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before="40" w:lineRule="auto"/>
        <w:ind w:left="360" w:firstLine="540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Tec de Monterrey EGADE, Monterrey, Mexico</w:t>
      </w:r>
    </w:p>
    <w:p w:rsidR="00000000" w:rsidDel="00000000" w:rsidP="00000000" w:rsidRDefault="00000000" w:rsidRPr="00000000" w14:paraId="0000005E">
      <w:pPr>
        <w:spacing w:before="20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smallCaps w:val="1"/>
          <w:sz w:val="20"/>
          <w:szCs w:val="20"/>
          <w:u w:val="single"/>
          <w:rtl w:val="0"/>
        </w:rPr>
        <w:t xml:space="preserve">Bachelor of Science/Art (B.Sc./B.A.)  in International Business, 2004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before="40" w:lineRule="auto"/>
        <w:ind w:left="360" w:firstLine="540"/>
        <w:rPr>
          <w:rFonts w:ascii="Tahoma" w:cs="Tahoma" w:eastAsia="Tahoma" w:hAnsi="Tahoma"/>
          <w:i w:val="1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i w:val="1"/>
          <w:sz w:val="20"/>
          <w:szCs w:val="20"/>
          <w:rtl w:val="0"/>
        </w:rPr>
        <w:t xml:space="preserve">Rennes School of Business, Rennes, France</w:t>
      </w:r>
    </w:p>
    <w:p w:rsidR="00000000" w:rsidDel="00000000" w:rsidP="00000000" w:rsidRDefault="00000000" w:rsidRPr="00000000" w14:paraId="0000006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3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667500" cy="254635"/>
                <wp:effectExtent b="0" l="0" r="0" t="0"/>
                <wp:wrapTopAndBottom distB="0" distT="0"/>
                <wp:docPr id="2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2012250" y="3652675"/>
                          <a:ext cx="6667500" cy="254635"/>
                          <a:chOff x="2012250" y="3652675"/>
                          <a:chExt cx="6667500" cy="254650"/>
                        </a:xfrm>
                      </wpg:grpSpPr>
                      <wpg:grpSp>
                        <wpg:cNvGrpSpPr/>
                        <wpg:grpSpPr>
                          <a:xfrm>
                            <a:off x="2012250" y="3652683"/>
                            <a:ext cx="6667500" cy="254640"/>
                            <a:chOff x="2012250" y="3652675"/>
                            <a:chExt cx="6667500" cy="25465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2012250" y="3652675"/>
                              <a:ext cx="6667500" cy="2546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2012250" y="3652683"/>
                              <a:ext cx="6667500" cy="254647"/>
                              <a:chOff x="0" y="0"/>
                              <a:chExt cx="6667500" cy="254647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0" y="0"/>
                                <a:ext cx="6667500" cy="25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0" y="6095"/>
                                <a:ext cx="6667500" cy="242570"/>
                              </a:xfrm>
                              <a:custGeom>
                                <a:rect b="b" l="l" r="r" t="t"/>
                                <a:pathLst>
                                  <a:path extrusionOk="0" h="242570" w="6667500">
                                    <a:moveTo>
                                      <a:pt x="666724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242316"/>
                                    </a:lnTo>
                                    <a:lnTo>
                                      <a:pt x="6667246" y="242316"/>
                                    </a:lnTo>
                                    <a:lnTo>
                                      <a:pt x="66672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F1F1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7" name="Shape 7"/>
                            <wps:spPr>
                              <a:xfrm>
                                <a:off x="0" y="12"/>
                                <a:ext cx="6667500" cy="254635"/>
                              </a:xfrm>
                              <a:custGeom>
                                <a:rect b="b" l="l" r="r" t="t"/>
                                <a:pathLst>
                                  <a:path extrusionOk="0" h="254635" w="6667500">
                                    <a:moveTo>
                                      <a:pt x="6667246" y="248412"/>
                                    </a:moveTo>
                                    <a:lnTo>
                                      <a:pt x="0" y="248412"/>
                                    </a:lnTo>
                                    <a:lnTo>
                                      <a:pt x="0" y="254495"/>
                                    </a:lnTo>
                                    <a:lnTo>
                                      <a:pt x="6667246" y="254495"/>
                                    </a:lnTo>
                                    <a:lnTo>
                                      <a:pt x="6667246" y="248412"/>
                                    </a:lnTo>
                                    <a:close/>
                                  </a:path>
                                  <a:path extrusionOk="0" h="254635" w="6667500">
                                    <a:moveTo>
                                      <a:pt x="666724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6083"/>
                                    </a:lnTo>
                                    <a:lnTo>
                                      <a:pt x="6667246" y="6083"/>
                                    </a:lnTo>
                                    <a:lnTo>
                                      <a:pt x="66672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8" name="Shape 8"/>
                            <wps:spPr>
                              <a:xfrm>
                                <a:off x="0" y="6095"/>
                                <a:ext cx="6667500" cy="2425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18.99999976158142" w:line="240"/>
                                    <w:ind w:left="27.999999523162842" w:right="0" w:firstLine="55.999999046325684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Tahoma" w:cs="Tahoma" w:eastAsia="Tahoma" w:hAnsi="Tahoma"/>
                                      <w:b w:val="1"/>
                                      <w:i w:val="0"/>
                                      <w:smallCaps w:val="1"/>
                                      <w:strike w:val="0"/>
                                      <w:color w:val="000000"/>
                                      <w:sz w:val="30"/>
                                      <w:vertAlign w:val="baseline"/>
                                    </w:rPr>
                                    <w:t xml:space="preserve">Certifications</w:t>
                                  </w:r>
                                </w:p>
                              </w:txbxContent>
                            </wps:txbx>
                            <wps:bodyPr anchorCtr="0" anchor="t" bIns="0" lIns="0" spcFirstLastPara="1" rIns="0" wrap="square" tIns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6667500" cy="254635"/>
                <wp:effectExtent b="0" l="0" r="0" t="0"/>
                <wp:wrapTopAndBottom distB="0" distT="0"/>
                <wp:docPr id="2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67500" cy="2546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1"/>
        </w:tabs>
        <w:spacing w:after="0" w:before="0" w:line="240" w:lineRule="auto"/>
        <w:ind w:left="1091" w:right="0" w:hanging="35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Transforming your Business with AI - INSEAD - Ongoing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1"/>
        </w:tabs>
        <w:spacing w:after="0" w:before="0" w:line="240" w:lineRule="auto"/>
        <w:ind w:left="1091" w:right="0" w:hanging="35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Managing Big Data With MySQL – Duke university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- 2020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1"/>
        </w:tabs>
        <w:spacing w:after="0" w:before="1" w:line="241" w:lineRule="auto"/>
        <w:ind w:left="1091" w:right="0" w:hanging="35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Mastering Data Analysis in Excel – Duke University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1"/>
        </w:tabs>
        <w:spacing w:after="0" w:before="0" w:line="241" w:lineRule="auto"/>
        <w:ind w:left="1091" w:right="0" w:hanging="35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Business Metrics for Data-Driven Companies – Duke University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1"/>
        </w:tabs>
        <w:spacing w:after="0" w:before="1" w:line="240" w:lineRule="auto"/>
        <w:ind w:left="1091" w:right="0" w:hanging="35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The Fundamentals of Digital Marketing – The Open University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- 2020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091"/>
        </w:tabs>
        <w:spacing w:after="0" w:before="1" w:line="240" w:lineRule="auto"/>
        <w:ind w:left="1091" w:right="0" w:hanging="353"/>
        <w:jc w:val="left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E-Commerce Web Strategy – Alison -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color="000000" w:space="1" w:sz="4" w:val="single"/>
          <w:bottom w:color="000000" w:space="1" w:sz="4" w:val="single"/>
        </w:pBdr>
        <w:shd w:fill="f2f2f2" w:val="clear"/>
        <w:spacing w:before="320" w:lineRule="auto"/>
        <w:rPr>
          <w:rFonts w:ascii="Tahoma" w:cs="Tahoma" w:eastAsia="Tahoma" w:hAnsi="Tahoma"/>
          <w:b w:val="1"/>
          <w:smallCaps w:val="1"/>
          <w:sz w:val="30"/>
          <w:szCs w:val="30"/>
        </w:rPr>
      </w:pPr>
      <w:r w:rsidDel="00000000" w:rsidR="00000000" w:rsidRPr="00000000">
        <w:rPr>
          <w:rFonts w:ascii="Tahoma" w:cs="Tahoma" w:eastAsia="Tahoma" w:hAnsi="Tahoma"/>
          <w:b w:val="1"/>
          <w:smallCaps w:val="1"/>
          <w:sz w:val="30"/>
          <w:szCs w:val="30"/>
          <w:rtl w:val="0"/>
        </w:rPr>
        <w:t xml:space="preserve">Additional Information</w:t>
      </w:r>
    </w:p>
    <w:p w:rsidR="00000000" w:rsidDel="00000000" w:rsidP="00000000" w:rsidRDefault="00000000" w:rsidRPr="00000000" w14:paraId="00000069">
      <w:pPr>
        <w:rPr>
          <w:rFonts w:ascii="Verdana" w:cs="Verdana" w:eastAsia="Verdana" w:hAnsi="Verdana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spacing w:before="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Languages: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 Fluent in English &amp; Spanish. Native French.</w:t>
      </w:r>
    </w:p>
    <w:p w:rsidR="00000000" w:rsidDel="00000000" w:rsidP="00000000" w:rsidRDefault="00000000" w:rsidRPr="00000000" w14:paraId="0000006B">
      <w:pPr>
        <w:spacing w:before="60" w:lineRule="auto"/>
        <w:rPr>
          <w:rFonts w:ascii="Tahoma" w:cs="Tahoma" w:eastAsia="Tahoma" w:hAnsi="Tahoma"/>
          <w:sz w:val="20"/>
          <w:szCs w:val="20"/>
        </w:rPr>
      </w:pPr>
      <w:r w:rsidDel="00000000" w:rsidR="00000000" w:rsidRPr="00000000">
        <w:rPr>
          <w:rFonts w:ascii="Tahoma" w:cs="Tahoma" w:eastAsia="Tahoma" w:hAnsi="Tahoma"/>
          <w:b w:val="1"/>
          <w:sz w:val="20"/>
          <w:szCs w:val="20"/>
          <w:rtl w:val="0"/>
        </w:rPr>
        <w:t xml:space="preserve">Technical Proficiencies: </w:t>
      </w:r>
      <w:r w:rsidDel="00000000" w:rsidR="00000000" w:rsidRPr="00000000">
        <w:rPr>
          <w:rFonts w:ascii="Tahoma" w:cs="Tahoma" w:eastAsia="Tahoma" w:hAnsi="Tahoma"/>
          <w:sz w:val="20"/>
          <w:szCs w:val="20"/>
          <w:rtl w:val="0"/>
        </w:rPr>
        <w:t xml:space="preserve">MS Office, MS Access, MS Power Automate, Shopify, MySQL, Google Analytics, RMS, Retek.</w:t>
      </w:r>
    </w:p>
    <w:sectPr>
      <w:footerReference r:id="rId9" w:type="even"/>
      <w:pgSz w:h="15840" w:w="12240" w:orient="portrait"/>
      <w:pgMar w:bottom="630" w:top="719" w:left="990" w:right="810" w:header="0" w:footer="576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  <w:font w:name="Verdan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  <w:tab w:val="left" w:leader="none" w:pos="954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808080"/>
        <w:sz w:val="18"/>
        <w:szCs w:val="18"/>
        <w:u w:val="none"/>
        <w:shd w:fill="auto" w:val="clear"/>
        <w:vertAlign w:val="baseline"/>
        <w:rtl w:val="0"/>
      </w:rPr>
      <w:t xml:space="preserve">Aymeric Faucheux</w:t>
      <w:tab/>
      <w:tab/>
      <w:tab/>
      <w:t xml:space="preserve">Page 2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●"/>
      <w:lvlJc w:val="left"/>
      <w:pPr>
        <w:ind w:left="1098" w:hanging="353"/>
      </w:pPr>
      <w:rPr>
        <w:rFonts w:ascii="Noto Sans Symbols" w:cs="Noto Sans Symbols" w:eastAsia="Noto Sans Symbols" w:hAnsi="Noto Sans Symbols"/>
        <w:b w:val="0"/>
        <w:i w:val="0"/>
        <w:sz w:val="16"/>
        <w:szCs w:val="16"/>
      </w:rPr>
    </w:lvl>
    <w:lvl w:ilvl="1">
      <w:start w:val="0"/>
      <w:numFmt w:val="bullet"/>
      <w:lvlText w:val="•"/>
      <w:lvlJc w:val="left"/>
      <w:pPr>
        <w:ind w:left="2068" w:hanging="353"/>
      </w:pPr>
      <w:rPr/>
    </w:lvl>
    <w:lvl w:ilvl="2">
      <w:start w:val="0"/>
      <w:numFmt w:val="bullet"/>
      <w:lvlText w:val="•"/>
      <w:lvlJc w:val="left"/>
      <w:pPr>
        <w:ind w:left="3036" w:hanging="353"/>
      </w:pPr>
      <w:rPr/>
    </w:lvl>
    <w:lvl w:ilvl="3">
      <w:start w:val="0"/>
      <w:numFmt w:val="bullet"/>
      <w:lvlText w:val="•"/>
      <w:lvlJc w:val="left"/>
      <w:pPr>
        <w:ind w:left="4004" w:hanging="353.0000000000009"/>
      </w:pPr>
      <w:rPr/>
    </w:lvl>
    <w:lvl w:ilvl="4">
      <w:start w:val="0"/>
      <w:numFmt w:val="bullet"/>
      <w:lvlText w:val="•"/>
      <w:lvlJc w:val="left"/>
      <w:pPr>
        <w:ind w:left="4972" w:hanging="353"/>
      </w:pPr>
      <w:rPr/>
    </w:lvl>
    <w:lvl w:ilvl="5">
      <w:start w:val="0"/>
      <w:numFmt w:val="bullet"/>
      <w:lvlText w:val="•"/>
      <w:lvlJc w:val="left"/>
      <w:pPr>
        <w:ind w:left="5940" w:hanging="353"/>
      </w:pPr>
      <w:rPr/>
    </w:lvl>
    <w:lvl w:ilvl="6">
      <w:start w:val="0"/>
      <w:numFmt w:val="bullet"/>
      <w:lvlText w:val="•"/>
      <w:lvlJc w:val="left"/>
      <w:pPr>
        <w:ind w:left="6908" w:hanging="353"/>
      </w:pPr>
      <w:rPr/>
    </w:lvl>
    <w:lvl w:ilvl="7">
      <w:start w:val="0"/>
      <w:numFmt w:val="bullet"/>
      <w:lvlText w:val="•"/>
      <w:lvlJc w:val="left"/>
      <w:pPr>
        <w:ind w:left="7876" w:hanging="352.9999999999991"/>
      </w:pPr>
      <w:rPr/>
    </w:lvl>
    <w:lvl w:ilvl="8">
      <w:start w:val="0"/>
      <w:numFmt w:val="bullet"/>
      <w:lvlText w:val="•"/>
      <w:lvlJc w:val="left"/>
      <w:pPr>
        <w:ind w:left="8844" w:hanging="353"/>
      </w:pPr>
      <w:rPr/>
    </w:lvl>
  </w:abstractNum>
  <w:abstractNum w:abstractNumId="2">
    <w:lvl w:ilvl="0">
      <w:start w:val="1"/>
      <w:numFmt w:val="bullet"/>
      <w:lvlText w:val="●"/>
      <w:lvlJc w:val="left"/>
      <w:pPr>
        <w:ind w:left="533" w:hanging="360"/>
      </w:pPr>
      <w:rPr>
        <w:rFonts w:ascii="Noto Sans Symbols" w:cs="Noto Sans Symbols" w:eastAsia="Noto Sans Symbols" w:hAnsi="Noto Sans Symbols"/>
        <w:color w:val="000000"/>
        <w:sz w:val="16"/>
        <w:szCs w:val="16"/>
      </w:rPr>
    </w:lvl>
    <w:lvl w:ilvl="1">
      <w:start w:val="1"/>
      <w:numFmt w:val="bullet"/>
      <w:lvlText w:val="o"/>
      <w:lvlJc w:val="left"/>
      <w:pPr>
        <w:ind w:left="161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33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5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7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9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21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93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53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evenAndOddHeaders w:val="1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before="24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jc w:val="center"/>
    </w:pPr>
    <w:rPr>
      <w:b w:val="1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center"/>
    </w:pPr>
    <w:rPr>
      <w:rFonts w:ascii="Arial" w:cs="Arial" w:eastAsia="Arial" w:hAnsi="Arial"/>
      <w:b w:val="1"/>
      <w:smallCaps w:val="1"/>
      <w:sz w:val="28"/>
      <w:szCs w:val="28"/>
    </w:rPr>
  </w:style>
  <w:style w:type="paragraph" w:styleId="Normal" w:default="1">
    <w:name w:val="Normal"/>
    <w:qFormat w:val="1"/>
    <w:rsid w:val="003450A5"/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BA495B"/>
    <w:pPr>
      <w:keepNext w:val="1"/>
      <w:keepLines w:val="1"/>
      <w:spacing w:before="24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2">
    <w:name w:val="heading 2"/>
    <w:basedOn w:val="Normal"/>
    <w:next w:val="Normal"/>
    <w:qFormat w:val="1"/>
    <w:rsid w:val="00657D69"/>
    <w:pPr>
      <w:keepNext w:val="1"/>
      <w:jc w:val="center"/>
      <w:outlineLvl w:val="1"/>
    </w:pPr>
    <w:rPr>
      <w:b w:val="1"/>
    </w:rPr>
  </w:style>
  <w:style w:type="paragraph" w:styleId="Heading7">
    <w:name w:val="heading 7"/>
    <w:basedOn w:val="Normal"/>
    <w:next w:val="Normal"/>
    <w:qFormat w:val="1"/>
    <w:rsid w:val="00A1645B"/>
    <w:pPr>
      <w:spacing w:after="60" w:before="240"/>
      <w:outlineLvl w:val="6"/>
    </w:pPr>
    <w:rPr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qFormat w:val="1"/>
    <w:rsid w:val="003450A5"/>
    <w:pPr>
      <w:jc w:val="center"/>
    </w:pPr>
    <w:rPr>
      <w:rFonts w:ascii="Arial" w:hAnsi="Arial"/>
      <w:b w:val="1"/>
      <w:smallCaps w:val="1"/>
      <w:sz w:val="28"/>
    </w:rPr>
  </w:style>
  <w:style w:type="table" w:styleId="TableGrid">
    <w:name w:val="Table Grid"/>
    <w:basedOn w:val="TableNormal"/>
    <w:rsid w:val="003450A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yperlink">
    <w:name w:val="Hyperlink"/>
    <w:rsid w:val="003450A5"/>
    <w:rPr>
      <w:color w:val="0000ff"/>
      <w:u w:val="single"/>
    </w:rPr>
  </w:style>
  <w:style w:type="paragraph" w:styleId="Header">
    <w:name w:val="header"/>
    <w:basedOn w:val="Normal"/>
    <w:rsid w:val="005A193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A193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 w:val="1"/>
    <w:rsid w:val="002C03E4"/>
    <w:rPr>
      <w:rFonts w:ascii="Tahoma" w:cs="Tahoma" w:hAnsi="Tahoma"/>
      <w:sz w:val="16"/>
      <w:szCs w:val="16"/>
    </w:rPr>
  </w:style>
  <w:style w:type="character" w:styleId="CommentReference">
    <w:name w:val="annotation reference"/>
    <w:semiHidden w:val="1"/>
    <w:rsid w:val="00F125D8"/>
    <w:rPr>
      <w:sz w:val="16"/>
      <w:szCs w:val="16"/>
    </w:rPr>
  </w:style>
  <w:style w:type="paragraph" w:styleId="CommentText">
    <w:name w:val="annotation text"/>
    <w:basedOn w:val="Normal"/>
    <w:semiHidden w:val="1"/>
    <w:rsid w:val="00F125D8"/>
    <w:rPr>
      <w:sz w:val="20"/>
    </w:rPr>
  </w:style>
  <w:style w:type="paragraph" w:styleId="CommentSubject">
    <w:name w:val="annotation subject"/>
    <w:basedOn w:val="CommentText"/>
    <w:next w:val="CommentText"/>
    <w:semiHidden w:val="1"/>
    <w:rsid w:val="00F125D8"/>
    <w:rPr>
      <w:b w:val="1"/>
      <w:bCs w:val="1"/>
    </w:rPr>
  </w:style>
  <w:style w:type="paragraph" w:styleId="ColorfulList-Accent11" w:customStyle="1">
    <w:name w:val="Colorful List - Accent 11"/>
    <w:basedOn w:val="Normal"/>
    <w:uiPriority w:val="34"/>
    <w:qFormat w:val="1"/>
    <w:rsid w:val="00DF7584"/>
    <w:pPr>
      <w:spacing w:after="160" w:line="259" w:lineRule="auto"/>
      <w:ind w:left="720"/>
      <w:contextualSpacing w:val="1"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uiPriority w:val="47"/>
    <w:rsid w:val="00A16467"/>
    <w:rPr>
      <w:color w:val="605e5c"/>
      <w:shd w:color="auto" w:fill="e1dfdd" w:val="clear"/>
    </w:rPr>
  </w:style>
  <w:style w:type="character" w:styleId="FollowedHyperlink">
    <w:name w:val="FollowedHyperlink"/>
    <w:uiPriority w:val="99"/>
    <w:semiHidden w:val="1"/>
    <w:unhideWhenUsed w:val="1"/>
    <w:rsid w:val="006C75B5"/>
    <w:rPr>
      <w:color w:val="954f72"/>
      <w:u w:val="single"/>
    </w:rPr>
  </w:style>
  <w:style w:type="paragraph" w:styleId="BodyText">
    <w:name w:val="Body Text"/>
    <w:basedOn w:val="Normal"/>
    <w:link w:val="BodyTextChar"/>
    <w:uiPriority w:val="1"/>
    <w:qFormat w:val="1"/>
    <w:rsid w:val="0057797D"/>
    <w:pPr>
      <w:widowControl w:val="0"/>
      <w:autoSpaceDE w:val="0"/>
      <w:autoSpaceDN w:val="0"/>
      <w:ind w:left="1091"/>
    </w:pPr>
    <w:rPr>
      <w:rFonts w:ascii="Tahoma" w:cs="Tahoma" w:eastAsia="Tahoma" w:hAnsi="Tahoma"/>
      <w:sz w:val="20"/>
    </w:rPr>
  </w:style>
  <w:style w:type="character" w:styleId="BodyTextChar" w:customStyle="1">
    <w:name w:val="Body Text Char"/>
    <w:basedOn w:val="DefaultParagraphFont"/>
    <w:link w:val="BodyText"/>
    <w:uiPriority w:val="1"/>
    <w:rsid w:val="0057797D"/>
    <w:rPr>
      <w:rFonts w:ascii="Tahoma" w:cs="Tahoma" w:eastAsia="Tahoma" w:hAnsi="Tahoma"/>
    </w:rPr>
  </w:style>
  <w:style w:type="paragraph" w:styleId="ListParagraph">
    <w:name w:val="List Paragraph"/>
    <w:basedOn w:val="Normal"/>
    <w:uiPriority w:val="1"/>
    <w:qFormat w:val="1"/>
    <w:rsid w:val="0057797D"/>
    <w:pPr>
      <w:widowControl w:val="0"/>
      <w:autoSpaceDE w:val="0"/>
      <w:autoSpaceDN w:val="0"/>
      <w:ind w:left="1091" w:hanging="353"/>
    </w:pPr>
    <w:rPr>
      <w:rFonts w:ascii="Tahoma" w:cs="Tahoma" w:eastAsia="Tahoma" w:hAnsi="Tahoma"/>
      <w:sz w:val="22"/>
      <w:szCs w:val="22"/>
    </w:rPr>
  </w:style>
  <w:style w:type="character" w:styleId="Heading1Char" w:customStyle="1">
    <w:name w:val="Heading 1 Char"/>
    <w:basedOn w:val="DefaultParagraphFont"/>
    <w:link w:val="Heading1"/>
    <w:uiPriority w:val="9"/>
    <w:rsid w:val="00BA495B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PGo2D0h13Ca8K4x1Fu8Fuc1iVA==">CgMxLjA4AHIhMUxjQmJnLWJld1RNQlVVSE9peEh2dHd2VzZmeGsyLVZs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2024-09-23T19:46:00Z</dcterms:created>
</cp:coreProperties>
</file>